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pPr>
        <w:pStyle w:val="Textkrper"/>
        <w:spacing w:before="0" w:after="0"/>
        <w:ind w:left="0" w:right="0" w:firstLine="0"/>
        <w:jc w:val="left"/>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WORTGOTTESFEIER</w:t>
      </w:r>
    </w:p>
    <w:p>
      <w:pPr>
        <w:pStyle w:val="Textkrper"/>
        <w:spacing w:before="0" w:after="0"/>
        <w:ind w:left="0" w:right="0" w:firstLine="0"/>
        <w:jc w:val="left"/>
        <w:rPr>
          <w:rFonts w:ascii="Aller" w:hAnsi="Aller"/>
          <w:b/>
          <w:i w:val="0"/>
          <w:caps w:val="0"/>
          <w:smallCaps w:val="0"/>
          <w:strike w:val="0"/>
          <w:dstrike w:val="0"/>
          <w:sz w:val="52"/>
          <w:u w:val="none"/>
          <w:effect w:val="none"/>
        </w:rPr>
      </w:pPr>
      <w:r>
        <w:rPr>
          <w:rFonts w:ascii="Aller" w:hAnsi="Aller"/>
          <w:b/>
          <w:i w:val="0"/>
          <w:caps w:val="0"/>
          <w:smallCaps w:val="0"/>
          <w:strike w:val="0"/>
          <w:dstrike w:val="0"/>
          <w:sz w:val="52"/>
          <w:u w:val="none"/>
          <w:effect w:val="none"/>
        </w:rPr>
        <w:t>15. Sonntag im Jahreskreis</w:t>
      </w:r>
    </w:p>
    <w:p>
      <w:pPr>
        <w:pStyle w:val="Textkrper"/>
        <w:spacing w:before="0" w:after="0"/>
        <w:ind w:left="0" w:right="0" w:firstLine="0"/>
        <w:jc w:val="both"/>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 Lesejahr A \ ( 2026-15So-A )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Einzug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das Orgelvorspiel erklingt, ziehen Gottesdienstleiter/-in (G), Ministranten und Ministrantinnen (M), Lektoren und Lektorinnen (L), Kantor/-in (K) und – falls benötigt – Kommunionhelfer/-in (KH) in die Kirche ein, verneigen sich vor dem Altar (Kniebeuge nur, wenn der Tabernakel im Sichtfeld ist) und gehen zu ihren Plätzen; alle – auch die Gemeinde – stehen bis nach dem Eröffnungsgebet.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zur Eröffnung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gib uns Mut zum Hören GL 448,1-4</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Kreuzzeichen – Liturgischer Gruß</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eröffnet den Gottesdienst mit dem Kreuzzeichen, spricht die Einführung und betet Christusrufe und Eröffnungsgebet vor (nur wenn bei den Sitzen kein Mikrofon ist, spricht er/sie vom Ambo aus).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Feiern wir unseren Gottesdienst, der ein Fest des Lebens sein soll, im Namen dessen, der sich ein Leben in Fülle für uns wünscht: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Namen des Vaters und des Sohnes und des Heiligen Geistes.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Jesus Christus ist in unserer Mitte und schenkt uns seinen Frieden.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Kinder, Jugendliche und Erwachsene,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gut die Hälfte des Jahres liegt hinter uns; eine neue Woche beginnt; der heutige Tag steht noch am Anfang/neigt sich langsam dem Ende entgegen </w:t>
      </w:r>
      <w:r>
        <w:rPr>
          <w:rFonts w:ascii="Aller" w:hAnsi="Aller"/>
          <w:b w:val="0"/>
          <w:i/>
          <w:caps w:val="0"/>
          <w:smallCaps w:val="0"/>
          <w:strike w:val="0"/>
          <w:dstrike w:val="0"/>
          <w:sz w:val="22"/>
          <w:u w:val="none"/>
          <w:effect w:val="none"/>
        </w:rPr>
        <w:t>(das Passende wählen, je nachdem, wann der Gottesdienst gefeiert wird)</w:t>
      </w:r>
      <w:r>
        <w:rPr>
          <w:rFonts w:ascii="Aller" w:hAnsi="Aller"/>
          <w:b w:val="0"/>
          <w:i w:val="0"/>
          <w:caps w:val="0"/>
          <w:smallCaps w:val="0"/>
          <w:strike w:val="0"/>
          <w:dstrike w:val="0"/>
          <w:sz w:val="22"/>
          <w:u w:val="none"/>
          <w:effect w:val="none"/>
        </w:rPr>
        <w: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diesen Zeitpunkt nutzen wir miteinander für einen besonderen Moment. Wir kommen zusammen, wir nehmen uns Zeit, wir feiern und besinnen uns auf unser Leben und den, der uns ins Leben führt und uns im Leben Orientierung gibt.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Es tut gut und ist wichtig, sich im normalen Rhythmus des Lebens solche Zeiten zu gönnen und im Danken und Bitten, im Fragen und Hoffen uns Gott anzuvertrauen. So wollen wir heute Gottesdienst miteinander feiern.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Begrüßen wir unseren Herrn jetzt in unserer Mitte: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Kurze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Christusrufe – Kyrie-Litanei</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Jesus Christus, du machst Gottes Wort lebendig. – Herr,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erbarme dich.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schenkst uns Orientierung, die uns hilft, unser Leben zu meistern.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Christus,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Christus, erbarme dich.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zeigst uns, was dein Vater für uns möchte. – Herr,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erbarme dich.</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Eröffnungsgebet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leitet ein und hält eine kurze Stille.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die Gemeinde sammeln sich zum Gebet, dann spricht 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des Lebens,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bist das Ziel, auf das wir uns beziehen können.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zeigst uns, was es bedeuten kann, sich an dir auszurichten.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schenkst uns dein Wort, das in uns wirken kann,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wenn wir es zulassen.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Hilf uns, offen zu sein für die Orientierung, die du uns gibst,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lass uns darauf vertrauen,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dass du durch uns wirken kannst,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damit Leben wächst.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Darum bitten wir durch Jesus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dem du lebendige Lebensorientierung geworden bist.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erste Lesung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Einführungen werden von L1 vom Platz und die Lesungen von L2 vom Ambo aus vorgetragen. Die Gemeinde setzt sich.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Gottes Wort wirkt. Das Bild und dessen Auslegung beim Propheten Jesaja macht dies deutlich. Was es aber bewirkt, nämlich das, was Gott will, ist nicht klar. Die Frucht, die sein Wort bei uns Menschen zum Wachsen bringt, ist unklar. So lässt uns der Text mit einer offenen Frage zurück und stößt sie vielleicht auch bewusst an: Was ist es, was Gott will? Und was ist es, was Gott von mir will? Ohne immer gleich eine Antwort auf diese Frage zu haben, lohnt es sich dennoch, sie als Anstoß und persönliche Betrachtung für das eigene Leben in unseren Alltag mitzunehmen.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Erste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Buch Jesaja.</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Jes 55,10-11 (Schott-Messbuch für die Sonn- und Festtage, Lesejahr A, Seite 522).</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Antwortgesang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Gottes Wort ist wie Licht in der Nacht GL 450</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allen Herausforderungen, in allen Schwierigkeiten, in allem Leiden sind wir nicht allein, sondern getragen von einer Hoffnung, die auf eine Veränderung verweist – eine Veränderung hin zum Besseren. Diese Hoffnung will kein billiger Trost sein, sondern ein tragender Grund in bedrückenden Zeiten und die Bestärkung, dass Gott diese verändernde Perspektive schon jetzt für uns möchte, nicht erst nach dem Tod.</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Brief des Apostels Paulus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 Gemeinde in Rom.</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Röm 8,18-23 (Schott-Messbuch für die Sonn- und Festtage, Lesejahr A, Seite 523f.). 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Ruf vor dem 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auf. K singt das Halleluja, die Gemeinde wiederholt es.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Anschließend singt oder liest K den Vers. Am Ende wiederholt die Gemeinde das Halleluja.</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Halleluja GL 175,6</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Samen ist das Wort Gottes, der Sämann ist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Wer Christus findet, der bleibt in Ewigkeit.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Halleluja GL 175,6</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Wiederholung des Hallelujarufes geht G zum Altar und verneigt sich, nimmt das Evangelienbuch vom Altar und trägt es zum Ambo; zwei M mit brennenden Kerzen begleiten G. G breitet die Arme aus und spricht: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Aus dem heiligen Evangelium nach Matthäus.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 auf Buch, Stirn, Mund und Brust.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Ehre sei dir, o Herr.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Mt 13,1-9 (Schott-Messbuch für die Sonn- und Festtage, Lesejahr A, Seite 527).</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des Evangeliums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Evangelium unseres Herrn Jesus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Lob sei dir, Christus.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Hallelujaruf kann an dieser Stelle wiederholt werden.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setzt sich, die M stellen die Leuchter wieder an den Altar.</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Gedanken zum Evangelium</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Schwestern und Brüder,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wie viele Worte haben wir alle heute schon gehört?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Wie viele Worte höre ich an einem Tag, in einer Woche, in einem Monat?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Von allen möglichen Seiten, von ganz unterschiedlichen Absendern, in den verschiedensten Zusammenhängen – immer wieder Worte.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Auch dieser Gottesdienst ist voller Worte.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an wie viele dieser Worte kann ich mich im Nachhinein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wirklich erinnern?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Wie viele dieser Worte hinterlassen Eindruck?</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Wie viele dieser Worte zeigen in meinem weiteren Leben Wirkung?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 wird sicherlich sehr unterschiedlich sein und hängt von ganz verschiedenen Dingen ab.</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Wie bin ich gerade selber drauf?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Wer spricht die Worte zu mir?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Passen sie in mein Leben, in meine ganz konkrete Lebenssituation?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Sind es nur Worthülsen oder haben sie wirklich Substanz und Bedeutung? Sind sie sinnlos oder Worte mit Sinn?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Wollen sie mich in die Grenzen weisen oder klein halten?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Oder wollen sie mir Räume eröffnen, den Horizont weiten und stark machen?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Worte bestimmen unser Leben. Der Alltag ist voll davon. Und es gibt sicherlich immer wieder den Moment, in denen wir uns freuen, wenn wir nicht so viele Worte hören, wahrnehmen, aufnehmen müssen, um überhaupt wieder offen sein zu können, Worte wirken zu lassen. Denn das ist eine Erfahrung, die wir möglicherweise alle schon mal gemacht haben: Damit Worte ihre ganze Tiefe, Fülle und Bedeutung wirklich entfalten können, braucht es so etwas wie Muße, wie Ruhe, wie Stille – sozusagen eine Zeit ohne Worte – sozusagen gute Wachstumsbedingungen, um Frucht bringen zu können und Kraft zu entfalten. Wenn wir überflutet werden oder alles nur oberflächlich bleibt, kann ein noch so guter und wertvoller Gedanke möglicherweise gar nicht zeigen, was in ihm steckt.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dieser Wortfülle oder Wortflut – je nachdem, wie wir es gerade empfinden – will uns auch Gottes Wort erreichen. Davon gehen wir als Christinnen und Christen aus: Gott hat uns etwas zu sagen. Gott will uns eine Botschaft mit auf den Weg geben, die uns stärkt und hilft, das Leben gut zu gestalten. Das, was er uns zu sagen hat, möchte für uns bedeutend sein.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Aber unabhängig von der Feststellung, dass es gar nicht so einfach ist, zu sagen, wie Gott zu uns spricht und dass es nicht immer so klar ist, was wirklich Gottes Wort oder Worte sind, geht es uns mit Gottes Wort nicht auch so, wie mit allen anderen Worten? Eventuell sind wir nicht immer bereit oder in der Lage oder offen genug, damit es bei uns landen kann. Eventuell bieten wir nicht immer den richtigen Boden, damit es wachsen und Frucht bringen kann. Und ein anderes Mal ist es eventuell ganz anders. Da kann es all seine Kraft in uns und durch uns entfalten. In den Worten des heutigen Evangeliums sind wir wahrscheinlich alle mal „offener Weg“ und mal „felsiger Boden“, mal „voller Dornen“ und mal „guter Boden“. All das sind wir, gehört zu uns. All das bieten wir Gottes Wort an.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Wenn es unser Ziel oder unser Wunsch sein sollte, häufiger einen guten Boden anzubieten, ist es möglicherweise ein erster Schritt, die Wirklichkeit anzunehmen, dass wir, warum auch immer, manchmal auch der andere Boden sind. In diesem Bewusstsein gehen wir dann möglicherweise gnädiger mit uns um, machen uns weniger Druck und schaffen so hoffentlich bessere Voraussetzungen, damit Gottes Wort bei uns Wurzeln schlagen, wachsen und Frucht bringen kann.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Einen Versuch kann es wert sein. Und deshalb lade ich Sie ein, sich nun nochmal Zeit für das gehörte Evangelium zu nehmen. Wir hören etwas Musik, hören dann nochmal die Worte aus der Bibel und mit etwas weiterer Musik gehen wir in eine Zeit der Stille. Vielleicht können Sie in diesen paar Momenten, dem Gleichnis Jesu nachgehen. Welchen Boden kann ich gerade anbieten?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Nach den Gedanken geht G zurück zum Platz und setzt sich.</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Der Organist/die Organistin spielt ein ruhiges Instrumentalstück oder ein Instrumentalstück wird eingespielt. Dann wird das Evangelium Mt 13,1-9 noch einmal gelesen (Schott-Messbuch für die Sonn- und Festtage, Lesejahr A, Seite 527). Dann wird noch einmal das Instrumentalstück gespielt. Es schließt sich eine Zeit der Stille an. Nach einer </w:t>
      </w:r>
      <w:r>
        <w:rPr>
          <w:rFonts w:ascii="Aller" w:hAnsi="Aller"/>
          <w:b/>
          <w:i/>
          <w:caps w:val="0"/>
          <w:smallCaps w:val="0"/>
          <w:strike w:val="0"/>
          <w:dstrike w:val="0"/>
          <w:sz w:val="18"/>
          <w:u w:val="none"/>
          <w:effect w:val="none"/>
        </w:rPr>
        <w:t>angemessenen Zeit der Stille st</w:t>
      </w:r>
      <w:r>
        <w:rPr>
          <w:rFonts w:ascii="Aller" w:hAnsi="Aller"/>
          <w:b w:val="0"/>
          <w:i/>
          <w:caps w:val="0"/>
          <w:smallCaps w:val="0"/>
          <w:strike w:val="0"/>
          <w:dstrike w:val="0"/>
          <w:sz w:val="18"/>
          <w:u w:val="none"/>
          <w:effect w:val="none"/>
        </w:rPr>
        <w:t>ehen alle zur Antwort der Gemeinde auf.</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 der Gemeinde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 Gottes Wort wollen wir Antwort geben..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Glaubensbekenntnis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Bekennen wir unseren Glauben an den Gott, der immer wieder unter uns Menschen Mensch werden will.</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Ich glaube an Gott GL 3,4</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Friedenszeichen und Kollekte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Worte können Unfriede oder Frieden stiften. Worte können sehr schnell verbrannte Erde hinterlassen oder Zukunft für alle wachsen lassen.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Worte können verletzen oder heilen.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Deshalb sind wir alle gefragt, wenn es darum geht, die richtigen Worte zu finden und mit Bedacht Worte zu wählen, um Menschen nicht zu trennen und zu spalten, sondern um sie zusammenzubringen und zu verbinden – Worte, die zu einem friedvollen Miteinander und zum Frieden mit uns selbst beitragen. Gottes Wort kann uns dabei Orientierung und Richtung geben, denn er ist es, der im Letzten durch sein Wort Frieden schaffen und bringen wird. Darauf bauen wir. Darauf vertrauen wir.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so sei dieser Friede des Herrn, der von seinem Wort ausgeht, mitten unter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reichen einander die Hände und geben den Friedensgruß. G geht durch die Reihen und gibt ebenfalls den Frieden des Herrn weiter.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Verbundenheit, die wir im Friedensgruß bekundet haben, wollen wir in der Kollekte sichtbar zum Ausdruck bringen. Sie ist heute bestimmt für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gibt den Zweck der Kollekte bekannt, die M sammeln die Kollekte ein.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Dazu spielt der Organist/die Organistin die Orgel.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Lobpreis und Lied</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Wort-Gottes-Feier. Werkbuch für die Sonn- und Festtage, Trier 2004, Seite 182; Kehrvers: Dein Wort ist Licht und Wahrheit, GL 630,4 (KV); Hymnus Seite 57 oder Lied.</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Lobpreis und Dank für Gottes Wort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Lied: Dass du mich einstimmen lässt GL 389</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Fürbitten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die Einleitung und den Schluss zu den Fürbitten. L trägt die Bitten vor. Die Gemeinde antwortet: Wir bitten dich, erhöre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beten zu Gott, dessen Wort uns Mut zuspricht und für das Leben stärkt: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die die Orientierung in ihrem Leben verloren haben.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die in den Herausforderungen des Lebens einen bestärkenden und tröstenden Zuspruch brauchen.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die durch menschliche Worte und Taten ausgegrenzt, abgelehnt und abgewiesen werden.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die Verantwortung für andere tragen und für ihren Dienst die richtigen Worte suchen.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 alle, die von uns gegangen sind und nun bei dir Frieden finden.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Den folgenden Abschluss der Fürbitten betet G nur, wenn eine Kommunionfeier folgt. Findet </w:t>
      </w:r>
      <w:r>
        <w:rPr>
          <w:rFonts w:ascii="Aller" w:hAnsi="Aller"/>
          <w:b/>
          <w:i/>
          <w:caps w:val="0"/>
          <w:smallCaps w:val="0"/>
          <w:strike w:val="0"/>
          <w:dstrike w:val="0"/>
          <w:sz w:val="18"/>
          <w:u w:val="none"/>
          <w:effect w:val="none"/>
        </w:rPr>
        <w:t>keine Kommunionfeier</w:t>
      </w:r>
      <w:r>
        <w:rPr>
          <w:rFonts w:ascii="Aller" w:hAnsi="Aller"/>
          <w:b w:val="0"/>
          <w:i/>
          <w:caps w:val="0"/>
          <w:smallCaps w:val="0"/>
          <w:strike w:val="0"/>
          <w:dstrike w:val="0"/>
          <w:sz w:val="18"/>
          <w:u w:val="none"/>
          <w:effect w:val="none"/>
        </w:rPr>
        <w:t xml:space="preserve"> statt, schließt sich an die letzte Fürbitte das Vaterunser an. Es kann mit folgendem Satz übergeleitet werden:</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Dank und Bitte münden in das Gebet des Herrn: Vater unser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Danach folgen direkt das Danklied, die Vermeldungen, Segensbitte und Segen, Entlassung und evtl. Lied zum Auszug.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danken dir für alles, was du uns immer wieder schenkst. Wir loben und preisen dich, jetzt und alle Tage unseres Lebens.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Übertragung des Allerheiligsten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Wird aus pastoralen Gründen die Wortgottesfeier mit einer Kommunionspendung verbunden, wird wie vorgeschlagen vorgegangen. Der Zusammenhang zwischen Wortgottesdienst und Kommunionfeier wird durch die feierliche Übertragung des Allerheiligsten vom Tabernakel zum Altar deutlich gemacht. G spricht zuvor: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haben das Wort gehört, das für uns Wort zum Leben sein möchte. Jetzt wollen wir das Brot miteinander teilen, das uns stärken will für unser Leben. Wir sind dabei verbunden mit der Eucharistiefeier*, die wir am vergangenen Sonntag (in der vergangenen Woche, im vergangenen Monat, am Fest …) hier zuletzt gefeiert haben.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,die heute in unserer Nachbargemeinde gefeiert wurde.)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G geht mit KH und zwei M, die brennende Leuchter tragen, zum Tabernakel, öffnet diesen und macht eine Kniebeuge, nimmt die Hostienschale aus dem Tabernakel und stellt sie in der Mitte des Altares ab. Danach machen G, KH und M eine Kniebeuge hinter dem Altar. Währenddessen singt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stille Anbetung und Vaterunser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Brot, das die Hoffnung nährt GL 378,1</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knien eine angemessene Zeit in stillem 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Zum Vaterunser stehen alle auf.</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Lasst uns gemeinsam beten, wie Jesus uns zu beten gelehrt hat.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Vater unser im Himmel …</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Einladung zur Kommunion – Kommunion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tritt an den Altar, macht eine Kniebeuge, nimmt die Hostienschale, wendet sich der Gemeinde zu, hält eine Hostie in die Höhe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Christus, das Lamm Gottes, im Brot des Lebens.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ich bin nicht würdig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KH teilen die Kommunion aus. Sie zeigen allen, die die Kommunion empfangen, die Hostie mit den Worten: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Empfangt, was ihr seid und seid, was ihr empfangt: der Leib Christi.</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Kommunionausteilung spielt der Organist/die Organistin die Orgel. Danach wird die Hostienschale in den Tabernakel zurückgestellt. Nach einer kurzen Stille:</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Danklied und Dankgebet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Nun danket alle Gott GL 405</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stehen auf. G spricht das Dankgebet vom Platz aus.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Nach einer kurzen Stille breitet G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bei dir finden wir die Orientierung, die wir brauchen,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um unser Leben tragen zu können.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Wort und im Brot sind wir dir heute begegnet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eine Begegnung, die für uns Kraftquelle 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Dankbar gehen wir in unseren Alltag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wollen auf dich unser Vertrauen setzen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greifbar, erfahrbar, spürbar in deinem Sohn,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unserem Freund, Bruder und Herrn.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Vermeldungen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dieser Stelle ist Raum für Vermeldungen an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Segensbitte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vom Platz aus den Segen.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Gott um seinen Segen: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segne euch und behüte euch.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lasse sein Angesicht über euch leuchten und sei euch gnädig.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wende euch sein Angesicht zu und schenke euch,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uns allen und allen, die uns am Herzen liegen, Frieden und Heil.</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So segne und begleite uns der lebendige Gott,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Vater und der Sohn und der Heilige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Entlassung, Lied und Auszug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Gehen wir und bleiben wir in seinem Frieden.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 dem Herrn.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du bist mein Leben GL 456,1-2</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die einen liturgischen Dienst wahrgenommen haben, gehen vor den Altar, machen gemeinsam eine Verneigung (Kniebeuge, wenn Tabernakel in Blickrichtung) und gehen in die Sakristei. Der Organist/die Organistin spielt ein Nachspiel.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left"/>
        <w:rPr>
          <w:rFonts w:ascii="Aller" w:hAnsi="Aller"/>
          <w:b w:val="0"/>
          <w:i/>
          <w:caps w:val="0"/>
          <w:smallCaps w:val="0"/>
          <w:strike w:val="0"/>
          <w:dstrike w:val="0"/>
          <w:sz w:val="16"/>
          <w:u w:val="none"/>
          <w:effect w:val="none"/>
        </w:rPr>
      </w:pPr>
      <w:r>
        <w:rPr>
          <w:rFonts w:ascii="Aller" w:hAnsi="Aller"/>
          <w:b w:val="0"/>
          <w:i/>
          <w:caps w:val="0"/>
          <w:smallCaps w:val="0"/>
          <w:strike w:val="0"/>
          <w:dstrike w:val="0"/>
          <w:sz w:val="16"/>
          <w:u w:val="none"/>
          <w:effect w:val="none"/>
        </w:rPr>
        <w:t>Entwurf: Markus Vogt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Baustein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Großen und Ganzen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Großen und Ganzen: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Wie die einzelne Pflanze im Dickicht untergehen mag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doch ihren Anteil hat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am leuchtenden Grün der Wiese,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so darf auch der einzelne Christ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Hoffnung haben,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dass sein Engagement der Nächstenliebe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sei es noch so klein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Anteil hat daran,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Liebe Gottes in dieser Welt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leuchten zu lassen.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left"/>
        <w:rPr>
          <w:rFonts w:ascii="Aller" w:hAnsi="Aller"/>
          <w:b w:val="0"/>
          <w:i/>
          <w:caps w:val="0"/>
          <w:smallCaps w:val="0"/>
          <w:strike w:val="0"/>
          <w:dstrike w:val="0"/>
          <w:sz w:val="16"/>
          <w:u w:val="none"/>
          <w:effect w:val="none"/>
        </w:rPr>
      </w:pPr>
      <w:r>
        <w:rPr>
          <w:rFonts w:ascii="Aller" w:hAnsi="Aller"/>
          <w:b w:val="0"/>
          <w:i/>
          <w:caps w:val="0"/>
          <w:smallCaps w:val="0"/>
          <w:strike w:val="0"/>
          <w:dstrike w:val="0"/>
          <w:sz w:val="16"/>
          <w:u w:val="none"/>
          <w:effect w:val="none"/>
        </w:rPr>
        <w:t>Quelle unbekannt</w:t>
      </w:r>
    </w:p>
    <w:p>
      <w:pPr>
        <w:pStyle w:val="Textkrper"/>
        <w:spacing w:before="0" w:after="283"/>
      </w:pPr>
      <w:r>
        <w:t> </w:t>
      </w:r>
    </w:p>
    <w:sectPr>
      <w:type w:val="nextPage"/>
      <w:pgSz w:w="16838" w:h="11906" w:orient="landscape"/>
      <w:pgMar w:top="850" w:right="850" w:bottom="850" w:left="850" w:header="0" w:footer="0" w:gutter="0"/>
      <w:pgNumType w:fmt="decimal"/>
      <w:cols w:num="2" w:sep="0" w:space="850" w:equalWidth="1"/>
      <w:formProt w:val="0"/>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Albany">
    <w:altName w:val="Arial"/>
    <w:charset w:val="00"/>
    <w:family w:val="swiss"/>
    <w:pitch w:val="variable"/>
  </w:font>
  <w:font w:name="Aller">
    <w:charset w:val="00"/>
    <w:family w:val="auto"/>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Arial"/>
      <w:color w:val="auto"/>
      <w:sz w:val="24"/>
      <w:szCs w:val="24"/>
      <w:lang w:val="de-DE" w:eastAsia="zh-CN" w:bidi="hi-IN"/>
    </w:rPr>
  </w:style>
  <w:style w:type="character" w:default="1" w:styleId="DefaultParagraphFont">
    <w:name w:val="Default Paragraph Font"/>
    <w:uiPriority w:val="1"/>
    <w:semiHidden/>
    <w:unhideWhenUsed/>
  </w:style>
  <w:style w:type="paragraph" w:customStyle="1" w:styleId="berschrift1">
    <w:name w:val="Überschrift 1"/>
    <w:basedOn w:val="berschrift"/>
    <w:next w:val="Textkrper"/>
    <w:rPr>
      <w:rFonts w:ascii="Thorndale" w:hAnsi="Thorndale"/>
      <w:b/>
      <w:bCs/>
      <w:sz w:val="48"/>
      <w:szCs w:val="44"/>
    </w:rPr>
  </w:style>
  <w:style w:type="character" w:customStyle="1" w:styleId="Endnotenzeichen">
    <w:name w:val="Endnotenzeichen"/>
    <w:qFormat/>
  </w:style>
  <w:style w:type="character" w:customStyle="1" w:styleId="Funotenzeichen">
    <w:name w:val="Fußnotenzeichen"/>
    <w:qFormat/>
  </w:style>
  <w:style w:type="character" w:customStyle="1" w:styleId="Internetlink">
    <w:name w:val="Internetlink"/>
    <w:rPr>
      <w:color w:val="000080"/>
      <w:u w:val="single"/>
    </w:rPr>
  </w:style>
  <w:style w:type="paragraph" w:customStyle="1" w:styleId="HorizontaleLinie">
    <w:name w:val="Horizontale Linie"/>
    <w:basedOn w:val="Normal"/>
    <w:next w:val="Textkrper"/>
    <w:qFormat/>
    <w:pPr>
      <w:pBdr>
        <w:bottom w:val="double" w:sz="2" w:space="0" w:color="808080"/>
      </w:pBdr>
      <w:spacing w:before="0" w:after="283"/>
    </w:pPr>
    <w:rPr>
      <w:sz w:val="12"/>
    </w:rPr>
  </w:style>
  <w:style w:type="paragraph" w:customStyle="1" w:styleId="Absender">
    <w:name w:val="Absender"/>
    <w:basedOn w:val="Normal"/>
    <w:rPr>
      <w:i/>
    </w:rPr>
  </w:style>
  <w:style w:type="paragraph" w:customStyle="1" w:styleId="TabellenInhalt">
    <w:name w:val="Tabellen Inhalt"/>
    <w:basedOn w:val="Textkrper"/>
    <w:qFormat/>
  </w:style>
  <w:style w:type="paragraph" w:customStyle="1" w:styleId="Fuzeile">
    <w:name w:val="Fußzeile"/>
    <w:basedOn w:val="Normal"/>
    <w:pPr>
      <w:suppressLineNumbers/>
      <w:tabs>
        <w:tab w:val="center" w:pos="4818"/>
        <w:tab w:val="right" w:pos="9637"/>
      </w:tabs>
    </w:pPr>
  </w:style>
  <w:style w:type="paragraph" w:customStyle="1" w:styleId="Kopfzeile">
    <w:name w:val="Kopfzeile"/>
    <w:basedOn w:val="Normal"/>
    <w:pPr>
      <w:suppressLineNumbers/>
      <w:tabs>
        <w:tab w:val="center" w:pos="4818"/>
        <w:tab w:val="right" w:pos="9637"/>
      </w:tabs>
    </w:pPr>
  </w:style>
  <w:style w:type="paragraph" w:customStyle="1" w:styleId="Verzeichnis">
    <w:name w:val="Verzeichnis"/>
    <w:basedOn w:val="Normal"/>
    <w:qFormat/>
    <w:pPr>
      <w:suppressLineNumbers/>
    </w:pPr>
    <w:rPr>
      <w:rFonts w:cs="Arial"/>
    </w:rPr>
  </w:style>
  <w:style w:type="paragraph" w:customStyle="1" w:styleId="Beschriftung">
    <w:name w:val="Beschriftung"/>
    <w:basedOn w:val="Normal"/>
    <w:pPr>
      <w:suppressLineNumbers/>
      <w:spacing w:before="120" w:after="120"/>
    </w:pPr>
    <w:rPr>
      <w:rFonts w:cs="Arial"/>
      <w:i/>
      <w:iCs/>
      <w:sz w:val="24"/>
      <w:szCs w:val="24"/>
    </w:rPr>
  </w:style>
  <w:style w:type="paragraph" w:customStyle="1" w:styleId="Liste">
    <w:name w:val="Liste"/>
    <w:basedOn w:val="Textkrper"/>
    <w:rPr>
      <w:rFonts w:cs="Arial"/>
    </w:rPr>
  </w:style>
  <w:style w:type="paragraph" w:customStyle="1" w:styleId="Textkrper">
    <w:name w:val="Textkörper"/>
    <w:basedOn w:val="Normal"/>
    <w:pPr>
      <w:spacing w:before="0" w:after="0"/>
      <w:ind w:right="0" w:firstLine="0"/>
    </w:pPr>
  </w:style>
  <w:style w:type="paragraph" w:customStyle="1" w:styleId="berschrift">
    <w:name w:val="Überschrift"/>
    <w:basedOn w:val="Normal"/>
    <w:next w:val="Textkrper"/>
    <w:qFormat/>
    <w:pPr>
      <w:keepNext/>
      <w:spacing w:before="240" w:after="283"/>
    </w:pPr>
    <w:rPr>
      <w:rFonts w:ascii="Albany" w:hAnsi="Albany"/>
      <w:sz w:val="28"/>
      <w:szCs w:val="28"/>
    </w:rPr>
  </w:style>
  <w:style w:type="paragraph" w:customStyle="1" w:styleId="Tabellenberschrift">
    <w:name w:val="Tabellen Überschrift"/>
    <w:basedOn w:val="TabellenInhalt"/>
    <w:qFormat/>
    <w:pPr>
      <w:suppressLineNumbers/>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Noxum HTML Publisher Output</dc:title>
  <cp:revision>0</cp:revision>
  <dc:language>de-DE</dc:language>
</cp:coreProperties>
</file>